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8B" w:rsidRPr="00CA5AAB" w:rsidRDefault="00FA59AE" w:rsidP="00FA59AE">
      <w:pPr>
        <w:jc w:val="center"/>
        <w:rPr>
          <w:b/>
          <w:sz w:val="28"/>
          <w:szCs w:val="28"/>
          <w:lang w:val="uk-UA"/>
        </w:rPr>
      </w:pPr>
      <w:r w:rsidRPr="00CA5AAB">
        <w:rPr>
          <w:b/>
          <w:sz w:val="28"/>
          <w:szCs w:val="28"/>
          <w:lang w:val="uk-UA"/>
        </w:rPr>
        <w:t>Загальний звіт за результатами конкурсу проектів</w:t>
      </w:r>
    </w:p>
    <w:p w:rsidR="00CA5AAB" w:rsidRDefault="00CA5AAB" w:rsidP="00FA59AE">
      <w:pPr>
        <w:jc w:val="center"/>
        <w:rPr>
          <w:b/>
          <w:sz w:val="28"/>
          <w:szCs w:val="28"/>
          <w:lang w:val="uk-UA"/>
        </w:rPr>
      </w:pPr>
      <w:r w:rsidRPr="00CA5AAB">
        <w:rPr>
          <w:b/>
          <w:sz w:val="28"/>
          <w:szCs w:val="28"/>
          <w:lang w:val="uk-UA"/>
        </w:rPr>
        <w:t>Бюджету участі на 2021 рік</w:t>
      </w:r>
    </w:p>
    <w:p w:rsidR="00CA5AAB" w:rsidRDefault="00CA5AAB" w:rsidP="00FA59AE">
      <w:pPr>
        <w:jc w:val="center"/>
        <w:rPr>
          <w:b/>
          <w:sz w:val="28"/>
          <w:szCs w:val="28"/>
          <w:lang w:val="uk-UA"/>
        </w:rPr>
      </w:pPr>
    </w:p>
    <w:p w:rsidR="00CA5AAB" w:rsidRPr="00CA5AAB" w:rsidRDefault="00CA5AAB" w:rsidP="00CA5AAB">
      <w:pPr>
        <w:jc w:val="both"/>
        <w:rPr>
          <w:sz w:val="28"/>
          <w:szCs w:val="28"/>
          <w:lang w:val="uk-UA"/>
        </w:rPr>
      </w:pPr>
    </w:p>
    <w:p w:rsidR="00CA5AAB" w:rsidRPr="00733420" w:rsidRDefault="00CA5AAB" w:rsidP="00D9344D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733420">
        <w:rPr>
          <w:sz w:val="28"/>
          <w:szCs w:val="28"/>
          <w:lang w:val="uk-UA"/>
        </w:rPr>
        <w:t>Шосткинська</w:t>
      </w:r>
      <w:proofErr w:type="spellEnd"/>
      <w:r w:rsidRPr="00733420">
        <w:rPr>
          <w:sz w:val="28"/>
          <w:szCs w:val="28"/>
          <w:lang w:val="uk-UA"/>
        </w:rPr>
        <w:t xml:space="preserve"> міська рада приєднана до електронної платформи «Реалізація ідей для покращення твого міста» (Бюджет участі).</w:t>
      </w:r>
    </w:p>
    <w:p w:rsidR="00733420" w:rsidRDefault="00D9344D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33420">
        <w:rPr>
          <w:rFonts w:ascii="Times New Roman" w:hAnsi="Times New Roman"/>
          <w:sz w:val="28"/>
          <w:szCs w:val="28"/>
          <w:lang w:val="uk-UA"/>
        </w:rPr>
        <w:t xml:space="preserve">Рішенням ХІХ сесії </w:t>
      </w:r>
      <w:r w:rsidRPr="00733420">
        <w:rPr>
          <w:rFonts w:ascii="Times New Roman" w:hAnsi="Times New Roman"/>
          <w:sz w:val="28"/>
          <w:szCs w:val="28"/>
        </w:rPr>
        <w:t>V</w:t>
      </w:r>
      <w:r w:rsidRPr="00733420">
        <w:rPr>
          <w:rFonts w:ascii="Times New Roman" w:hAnsi="Times New Roman"/>
          <w:sz w:val="28"/>
          <w:szCs w:val="28"/>
          <w:lang w:val="uk-UA"/>
        </w:rPr>
        <w:t xml:space="preserve">ІІ скликання Шосткинської міської ради від 20.11.2018 року </w:t>
      </w:r>
      <w:r w:rsidRPr="00733420">
        <w:rPr>
          <w:rFonts w:ascii="Times New Roman" w:hAnsi="Times New Roman"/>
          <w:bCs/>
          <w:sz w:val="28"/>
          <w:szCs w:val="28"/>
          <w:lang w:val="uk-UA"/>
        </w:rPr>
        <w:t xml:space="preserve">затверджено Положення про </w:t>
      </w:r>
      <w:r w:rsidRPr="00733420">
        <w:rPr>
          <w:rFonts w:ascii="Times New Roman" w:hAnsi="Times New Roman"/>
          <w:sz w:val="28"/>
          <w:szCs w:val="28"/>
          <w:lang w:val="uk-UA"/>
        </w:rPr>
        <w:t xml:space="preserve">запровадження бюджетування за участі громадськості (Бюджет участі) міста Шостка. Рішенням </w:t>
      </w:r>
      <w:r w:rsidR="00B121FD" w:rsidRPr="00733420">
        <w:rPr>
          <w:rFonts w:ascii="Times New Roman" w:hAnsi="Times New Roman"/>
          <w:sz w:val="28"/>
          <w:szCs w:val="28"/>
          <w:lang w:val="uk-UA"/>
        </w:rPr>
        <w:t>ХХІ</w:t>
      </w:r>
      <w:r w:rsidR="00B121FD" w:rsidRPr="00733420">
        <w:rPr>
          <w:rFonts w:ascii="Times New Roman" w:hAnsi="Times New Roman"/>
          <w:sz w:val="28"/>
          <w:szCs w:val="28"/>
        </w:rPr>
        <w:t>V</w:t>
      </w:r>
      <w:r w:rsidR="00B121FD" w:rsidRPr="00733420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B121FD" w:rsidRPr="00733420">
        <w:rPr>
          <w:rFonts w:ascii="Times New Roman" w:hAnsi="Times New Roman"/>
          <w:sz w:val="28"/>
          <w:szCs w:val="28"/>
        </w:rPr>
        <w:t>V</w:t>
      </w:r>
      <w:r w:rsidR="00B121FD" w:rsidRPr="00733420">
        <w:rPr>
          <w:rFonts w:ascii="Times New Roman" w:hAnsi="Times New Roman"/>
          <w:sz w:val="28"/>
          <w:szCs w:val="28"/>
          <w:lang w:val="uk-UA"/>
        </w:rPr>
        <w:t xml:space="preserve">ІІ скликання Шосткинської міської ради від </w:t>
      </w:r>
      <w:r w:rsidR="00733420" w:rsidRPr="00733420">
        <w:rPr>
          <w:rFonts w:ascii="Times New Roman" w:hAnsi="Times New Roman"/>
          <w:sz w:val="28"/>
          <w:szCs w:val="28"/>
          <w:lang w:val="uk-UA"/>
        </w:rPr>
        <w:t xml:space="preserve">17.03.2020 </w:t>
      </w:r>
      <w:r w:rsidR="00B121FD" w:rsidRPr="00733420">
        <w:rPr>
          <w:rFonts w:ascii="Times New Roman" w:hAnsi="Times New Roman"/>
          <w:sz w:val="28"/>
          <w:szCs w:val="28"/>
          <w:lang w:val="uk-UA"/>
        </w:rPr>
        <w:t>року</w:t>
      </w:r>
      <w:r w:rsidR="00733420" w:rsidRPr="00733420">
        <w:rPr>
          <w:rFonts w:ascii="Times New Roman" w:hAnsi="Times New Roman"/>
          <w:sz w:val="28"/>
          <w:szCs w:val="28"/>
          <w:lang w:val="uk-UA"/>
        </w:rPr>
        <w:t xml:space="preserve"> затверджені параметри Бюджету участі на 2021 рік. </w:t>
      </w:r>
      <w:r w:rsidR="00733420">
        <w:rPr>
          <w:rFonts w:ascii="Times New Roman" w:hAnsi="Times New Roman"/>
          <w:sz w:val="28"/>
          <w:szCs w:val="28"/>
          <w:lang w:val="uk-UA"/>
        </w:rPr>
        <w:t>З</w:t>
      </w:r>
      <w:r w:rsidR="00733420" w:rsidRPr="00733420">
        <w:rPr>
          <w:rFonts w:ascii="Times New Roman" w:hAnsi="Times New Roman"/>
          <w:sz w:val="28"/>
          <w:szCs w:val="28"/>
          <w:lang w:val="uk-UA"/>
        </w:rPr>
        <w:t xml:space="preserve">агальний обсяг видатків на </w:t>
      </w:r>
      <w:r w:rsidR="00733420">
        <w:rPr>
          <w:rFonts w:ascii="Times New Roman" w:hAnsi="Times New Roman"/>
          <w:sz w:val="28"/>
          <w:szCs w:val="28"/>
          <w:lang w:val="uk-UA"/>
        </w:rPr>
        <w:t xml:space="preserve">2021 рік, </w:t>
      </w:r>
      <w:r w:rsidR="00733420" w:rsidRPr="00733420">
        <w:rPr>
          <w:rFonts w:ascii="Times New Roman" w:hAnsi="Times New Roman"/>
          <w:sz w:val="28"/>
          <w:szCs w:val="28"/>
          <w:lang w:val="uk-UA"/>
        </w:rPr>
        <w:t xml:space="preserve"> що планується спрямувати на реалізацію проектів: 1750</w:t>
      </w:r>
      <w:r w:rsidR="00733420">
        <w:rPr>
          <w:rFonts w:ascii="Times New Roman" w:hAnsi="Times New Roman"/>
          <w:sz w:val="28"/>
          <w:szCs w:val="28"/>
          <w:lang w:val="uk-UA"/>
        </w:rPr>
        <w:t>,0 </w:t>
      </w:r>
      <w:proofErr w:type="spellStart"/>
      <w:r w:rsidR="00733420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733420">
        <w:rPr>
          <w:rFonts w:ascii="Times New Roman" w:hAnsi="Times New Roman"/>
          <w:sz w:val="28"/>
          <w:szCs w:val="28"/>
          <w:lang w:val="uk-UA"/>
        </w:rPr>
        <w:t>.</w:t>
      </w:r>
    </w:p>
    <w:p w:rsidR="00733420" w:rsidRDefault="00733420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першому етапі «Подання»</w:t>
      </w:r>
      <w:r w:rsidR="00EE4E4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E4E4C" w:rsidRPr="000A4FDE">
        <w:rPr>
          <w:rFonts w:ascii="Times New Roman" w:hAnsi="Times New Roman"/>
          <w:sz w:val="28"/>
          <w:szCs w:val="28"/>
          <w:lang w:val="uk-UA"/>
        </w:rPr>
        <w:t>3 червня – 31 липня 20</w:t>
      </w:r>
      <w:r w:rsidR="00EE4E4C">
        <w:rPr>
          <w:rFonts w:ascii="Times New Roman" w:hAnsi="Times New Roman"/>
          <w:sz w:val="28"/>
          <w:szCs w:val="28"/>
          <w:lang w:val="uk-UA"/>
        </w:rPr>
        <w:t>20</w:t>
      </w:r>
      <w:r w:rsidR="00EE4E4C" w:rsidRPr="000A4FD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E4E4C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авторами проектів подано 20 проектів на загальну суму 3308,6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за напрямками: безпека та громадський порядок; дорожнє господарство; комунальне господарство; культура; навколишнє середовище; освіта; соціальний захист.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4084"/>
        <w:gridCol w:w="1566"/>
        <w:gridCol w:w="1482"/>
        <w:gridCol w:w="1808"/>
      </w:tblGrid>
      <w:tr w:rsidR="00F0430F" w:rsidRPr="00F0430F" w:rsidTr="000A0945">
        <w:trPr>
          <w:trHeight w:val="652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30F">
              <w:rPr>
                <w:b/>
                <w:bCs/>
                <w:color w:val="000000"/>
                <w:sz w:val="20"/>
                <w:szCs w:val="20"/>
              </w:rPr>
              <w:t>№ проекту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F0430F">
              <w:rPr>
                <w:b/>
                <w:bCs/>
                <w:color w:val="000000"/>
                <w:sz w:val="20"/>
                <w:szCs w:val="20"/>
              </w:rPr>
              <w:t xml:space="preserve"> проекту</w:t>
            </w:r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30F">
              <w:rPr>
                <w:b/>
                <w:bCs/>
                <w:color w:val="000000"/>
                <w:sz w:val="20"/>
                <w:szCs w:val="20"/>
              </w:rPr>
              <w:t>Бюджет проекту, грн.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30F">
              <w:rPr>
                <w:b/>
                <w:bCs/>
                <w:color w:val="000000"/>
                <w:sz w:val="20"/>
                <w:szCs w:val="20"/>
              </w:rPr>
              <w:t xml:space="preserve">Строк </w:t>
            </w:r>
            <w:proofErr w:type="spellStart"/>
            <w:r w:rsidRPr="00F0430F">
              <w:rPr>
                <w:b/>
                <w:bCs/>
                <w:color w:val="000000"/>
                <w:sz w:val="20"/>
                <w:szCs w:val="20"/>
              </w:rPr>
              <w:t>виконання</w:t>
            </w:r>
            <w:proofErr w:type="spellEnd"/>
            <w:r w:rsidRPr="00F0430F">
              <w:rPr>
                <w:b/>
                <w:bCs/>
                <w:color w:val="000000"/>
                <w:sz w:val="20"/>
                <w:szCs w:val="20"/>
              </w:rPr>
              <w:t xml:space="preserve"> проекту, </w:t>
            </w:r>
            <w:proofErr w:type="spellStart"/>
            <w:r w:rsidRPr="00F0430F">
              <w:rPr>
                <w:b/>
                <w:bCs/>
                <w:color w:val="000000"/>
                <w:sz w:val="20"/>
                <w:szCs w:val="20"/>
              </w:rPr>
              <w:t>міс</w:t>
            </w:r>
            <w:proofErr w:type="spellEnd"/>
            <w:r w:rsidRPr="00F0430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b/>
                <w:bCs/>
                <w:color w:val="000000"/>
                <w:sz w:val="20"/>
                <w:szCs w:val="20"/>
              </w:rPr>
              <w:t>Напрямок</w:t>
            </w:r>
            <w:proofErr w:type="spellEnd"/>
          </w:p>
        </w:tc>
      </w:tr>
      <w:tr w:rsidR="00F0430F" w:rsidRPr="00F0430F" w:rsidTr="00F0430F">
        <w:trPr>
          <w:trHeight w:val="441"/>
        </w:trPr>
        <w:tc>
          <w:tcPr>
            <w:tcW w:w="554" w:type="pct"/>
            <w:shd w:val="clear" w:color="auto" w:fill="auto"/>
            <w:noWrap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У</w:t>
            </w:r>
            <w:r w:rsidR="00A10DCA">
              <w:rPr>
                <w:color w:val="000000"/>
                <w:sz w:val="20"/>
                <w:szCs w:val="20"/>
                <w:lang w:val="uk-UA"/>
              </w:rPr>
              <w:t>по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рядкування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пішохідної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зони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вул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Садовий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бульвар, 9 до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вул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Знаменська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F0430F" w:rsidRPr="00F0430F" w:rsidTr="00F0430F">
        <w:trPr>
          <w:trHeight w:val="405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Безпечні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пішохідні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переходи в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центрі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F0430F" w:rsidRPr="00F0430F" w:rsidTr="00F0430F">
        <w:trPr>
          <w:trHeight w:val="368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Інклюзивна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театральна арт-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студія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"Калейдоскоп"</w:t>
            </w:r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235350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F0430F" w:rsidRPr="00F0430F" w:rsidTr="00F0430F">
        <w:trPr>
          <w:trHeight w:val="460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Освітлення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центрального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перехрестя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F0430F" w:rsidRPr="00F0430F" w:rsidTr="00F0430F">
        <w:trPr>
          <w:trHeight w:val="525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Встановлення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кондиціонерів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пологовому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відділенні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ЦРЛ</w:t>
            </w:r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241996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F0430F" w:rsidRPr="00F0430F" w:rsidTr="00F0430F">
        <w:trPr>
          <w:trHeight w:val="540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Встановлення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лавок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паркових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вздовж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центральних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вулиць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232200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F0430F" w:rsidRPr="00F0430F" w:rsidTr="00F0430F">
        <w:trPr>
          <w:trHeight w:val="327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Нові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парти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для ШНВК</w:t>
            </w:r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238000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Освіта</w:t>
            </w:r>
            <w:proofErr w:type="spellEnd"/>
          </w:p>
        </w:tc>
      </w:tr>
      <w:tr w:rsidR="00F0430F" w:rsidRPr="00F0430F" w:rsidTr="00F0430F">
        <w:trPr>
          <w:trHeight w:val="525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Реставрація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пам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ятника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Воїнам-визволителям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Шостка у 1943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році</w:t>
            </w:r>
            <w:proofErr w:type="spellEnd"/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215255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F0430F" w:rsidRPr="00F0430F" w:rsidTr="00F0430F">
        <w:trPr>
          <w:trHeight w:val="315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Кінотеатр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під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відкритим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небом</w:t>
            </w:r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189500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F0430F" w:rsidRPr="00F0430F" w:rsidTr="00F0430F">
        <w:trPr>
          <w:trHeight w:val="315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Бібліотека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простір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родини</w:t>
            </w:r>
            <w:proofErr w:type="spellEnd"/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209650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F0430F" w:rsidRPr="00F0430F" w:rsidTr="00F0430F">
        <w:trPr>
          <w:trHeight w:val="491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Еко-смітники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"Собача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вбиральня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127957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Навколишнє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середовище</w:t>
            </w:r>
            <w:proofErr w:type="spellEnd"/>
          </w:p>
        </w:tc>
      </w:tr>
      <w:tr w:rsidR="00F0430F" w:rsidRPr="00F0430F" w:rsidTr="00F0430F">
        <w:trPr>
          <w:trHeight w:val="525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Комплексні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особам з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інвалідністю</w:t>
            </w:r>
            <w:proofErr w:type="spellEnd"/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241800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Соціальний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захист</w:t>
            </w:r>
            <w:proofErr w:type="spellEnd"/>
          </w:p>
        </w:tc>
      </w:tr>
      <w:tr w:rsidR="00F0430F" w:rsidRPr="00F0430F" w:rsidTr="00F0430F">
        <w:trPr>
          <w:trHeight w:val="315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Шафи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Освіта</w:t>
            </w:r>
            <w:proofErr w:type="spellEnd"/>
          </w:p>
        </w:tc>
      </w:tr>
      <w:tr w:rsidR="00F0430F" w:rsidRPr="00F0430F" w:rsidTr="00F0430F">
        <w:trPr>
          <w:trHeight w:val="780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Майданчик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вигулу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дресирування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собак</w:t>
            </w:r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240440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Безпека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громадський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порядок</w:t>
            </w:r>
          </w:p>
        </w:tc>
      </w:tr>
      <w:tr w:rsidR="00F0430F" w:rsidRPr="00F0430F" w:rsidTr="00F0430F">
        <w:trPr>
          <w:trHeight w:val="525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 xml:space="preserve">Фотозона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біля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залу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урочистих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подій</w:t>
            </w:r>
            <w:proofErr w:type="spellEnd"/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87180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F0430F" w:rsidRPr="00F0430F" w:rsidTr="000A0945">
        <w:trPr>
          <w:trHeight w:val="439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Створення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арт-простору в Садовому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мікрорайоні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м.Шостка</w:t>
            </w:r>
            <w:proofErr w:type="spellEnd"/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F0430F" w:rsidRPr="00F0430F" w:rsidTr="000A0945">
        <w:trPr>
          <w:trHeight w:val="389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Громадянська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освіта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- основа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успішної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119000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Освіта</w:t>
            </w:r>
            <w:proofErr w:type="spellEnd"/>
          </w:p>
        </w:tc>
      </w:tr>
      <w:tr w:rsidR="00F0430F" w:rsidRPr="00F0430F" w:rsidTr="000A0945">
        <w:trPr>
          <w:trHeight w:val="196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Культурний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центр в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селі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Погребки</w:t>
            </w:r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169000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F0430F" w:rsidRPr="00F0430F" w:rsidTr="00F0430F">
        <w:trPr>
          <w:trHeight w:val="525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 xml:space="preserve">Причал в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селі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Погребки</w:t>
            </w:r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51000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F0430F" w:rsidRPr="00F0430F" w:rsidTr="00F0430F">
        <w:trPr>
          <w:trHeight w:val="525"/>
        </w:trPr>
        <w:tc>
          <w:tcPr>
            <w:tcW w:w="554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jc w:val="center"/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31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Архітектурна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клумба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біля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Школи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мистецтв</w:t>
            </w:r>
            <w:proofErr w:type="spellEnd"/>
          </w:p>
        </w:tc>
        <w:tc>
          <w:tcPr>
            <w:tcW w:w="77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99250</w:t>
            </w:r>
          </w:p>
        </w:tc>
        <w:tc>
          <w:tcPr>
            <w:tcW w:w="737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r w:rsidRPr="00F043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pct"/>
            <w:shd w:val="clear" w:color="auto" w:fill="auto"/>
            <w:vAlign w:val="bottom"/>
            <w:hideMark/>
          </w:tcPr>
          <w:p w:rsidR="00F0430F" w:rsidRPr="00F0430F" w:rsidRDefault="00F043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0430F"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 w:rsidRPr="00F04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30F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</w:tbl>
    <w:p w:rsidR="00733420" w:rsidRDefault="00733420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 другому етапі «</w:t>
      </w:r>
      <w:r w:rsidR="00971132">
        <w:rPr>
          <w:rFonts w:ascii="Times New Roman" w:hAnsi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EE4E4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E4E4C" w:rsidRPr="000A4FDE">
        <w:rPr>
          <w:rFonts w:ascii="Times New Roman" w:hAnsi="Times New Roman"/>
          <w:sz w:val="28"/>
          <w:szCs w:val="28"/>
          <w:lang w:val="uk-UA"/>
        </w:rPr>
        <w:t>01 серпня – 15 жовтня 20</w:t>
      </w:r>
      <w:r w:rsidR="00EE4E4C">
        <w:rPr>
          <w:rFonts w:ascii="Times New Roman" w:hAnsi="Times New Roman"/>
          <w:sz w:val="28"/>
          <w:szCs w:val="28"/>
          <w:lang w:val="uk-UA"/>
        </w:rPr>
        <w:t>20</w:t>
      </w:r>
      <w:r w:rsidR="00EE4E4C" w:rsidRPr="000A4FDE">
        <w:rPr>
          <w:rFonts w:ascii="Times New Roman" w:hAnsi="Times New Roman"/>
          <w:sz w:val="28"/>
          <w:szCs w:val="28"/>
          <w:lang w:val="uk-UA"/>
        </w:rPr>
        <w:t>р.</w:t>
      </w:r>
      <w:r w:rsidR="00EE4E4C">
        <w:rPr>
          <w:rFonts w:ascii="Times New Roman" w:hAnsi="Times New Roman"/>
          <w:sz w:val="28"/>
          <w:szCs w:val="28"/>
          <w:lang w:val="uk-UA"/>
        </w:rPr>
        <w:t>)</w:t>
      </w:r>
      <w:r w:rsidR="00971132">
        <w:rPr>
          <w:rFonts w:ascii="Times New Roman" w:hAnsi="Times New Roman"/>
          <w:sz w:val="28"/>
          <w:szCs w:val="28"/>
          <w:lang w:val="uk-UA"/>
        </w:rPr>
        <w:t xml:space="preserve"> успішно пройшли оцінку Комісії бюджету участі 14 проектів або 70% до загальної кількості поданих проектів та допущені до третього етапу «Голосування».</w:t>
      </w:r>
      <w:r w:rsidR="000928E7">
        <w:rPr>
          <w:rFonts w:ascii="Times New Roman" w:hAnsi="Times New Roman"/>
          <w:sz w:val="28"/>
          <w:szCs w:val="28"/>
          <w:lang w:val="uk-UA"/>
        </w:rPr>
        <w:t xml:space="preserve"> Загальна вартість проектів (допущених до голосування) 2243,1 </w:t>
      </w:r>
      <w:proofErr w:type="spellStart"/>
      <w:r w:rsidR="000928E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0928E7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A10DCA" w:rsidRDefault="00A10DCA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4790"/>
        <w:gridCol w:w="1840"/>
        <w:gridCol w:w="2119"/>
      </w:tblGrid>
      <w:tr w:rsidR="00A10DCA" w:rsidRPr="00A10DCA" w:rsidTr="00A10DCA">
        <w:trPr>
          <w:trHeight w:val="720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DCA">
              <w:rPr>
                <w:b/>
                <w:bCs/>
                <w:color w:val="000000"/>
                <w:sz w:val="20"/>
                <w:szCs w:val="20"/>
              </w:rPr>
              <w:t>№ проекту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A10DCA">
              <w:rPr>
                <w:b/>
                <w:bCs/>
                <w:color w:val="000000"/>
                <w:sz w:val="20"/>
                <w:szCs w:val="20"/>
              </w:rPr>
              <w:t xml:space="preserve"> проекту</w:t>
            </w:r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DCA">
              <w:rPr>
                <w:b/>
                <w:bCs/>
                <w:color w:val="000000"/>
                <w:sz w:val="20"/>
                <w:szCs w:val="20"/>
              </w:rPr>
              <w:t>Бюджет проекту, грн.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b/>
                <w:bCs/>
                <w:color w:val="000000"/>
                <w:sz w:val="20"/>
                <w:szCs w:val="20"/>
              </w:rPr>
              <w:t>Напрямок</w:t>
            </w:r>
            <w:proofErr w:type="spellEnd"/>
          </w:p>
        </w:tc>
      </w:tr>
      <w:tr w:rsidR="00A10DCA" w:rsidRPr="00A10DCA" w:rsidTr="00313C6F">
        <w:trPr>
          <w:trHeight w:val="490"/>
        </w:trPr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  <w:lang w:val="uk-UA"/>
              </w:rPr>
              <w:t>по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рядкування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пішохідної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зони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вул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Садовий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бульвар, 9 до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вул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Знаменська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243000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A10DCA" w:rsidRPr="00A10DCA" w:rsidTr="00A10DCA">
        <w:trPr>
          <w:trHeight w:val="525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Безпечні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пішохідні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переходи в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центрі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A10DCA" w:rsidRPr="00A10DCA" w:rsidTr="00313C6F">
        <w:trPr>
          <w:trHeight w:val="462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Освітлення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центрального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перехрестя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49500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A10DCA" w:rsidRPr="00A10DCA" w:rsidTr="00A10DCA">
        <w:trPr>
          <w:trHeight w:val="540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Встановлення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лавок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паркових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вздовж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центральних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вулиць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A10DCA" w:rsidRPr="00A10DCA" w:rsidTr="000928E7">
        <w:trPr>
          <w:trHeight w:val="293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Нові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парти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для ШНВК</w:t>
            </w:r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Освіта</w:t>
            </w:r>
            <w:proofErr w:type="spellEnd"/>
          </w:p>
        </w:tc>
      </w:tr>
      <w:tr w:rsidR="00A10DCA" w:rsidRPr="00A10DCA" w:rsidTr="00A10DCA">
        <w:trPr>
          <w:trHeight w:val="525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Реставрація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пам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ятника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Воїнам-визволителям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Шостка у 1943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році</w:t>
            </w:r>
            <w:proofErr w:type="spellEnd"/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215255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A10DCA" w:rsidRPr="00A10DCA" w:rsidTr="00A10DCA">
        <w:trPr>
          <w:trHeight w:val="315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Кінотеатр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під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відкритим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небом</w:t>
            </w:r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189500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A10DCA" w:rsidRPr="00A10DCA" w:rsidTr="00A10DCA">
        <w:trPr>
          <w:trHeight w:val="315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Бібліотека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простір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родини</w:t>
            </w:r>
            <w:proofErr w:type="spellEnd"/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209650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A10DCA" w:rsidRPr="00A10DCA" w:rsidTr="000928E7">
        <w:trPr>
          <w:trHeight w:val="357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Комплексні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особам з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інвалідністю</w:t>
            </w:r>
            <w:proofErr w:type="spellEnd"/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Соціальний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захист</w:t>
            </w:r>
            <w:proofErr w:type="spellEnd"/>
          </w:p>
        </w:tc>
      </w:tr>
      <w:tr w:rsidR="00A10DCA" w:rsidRPr="00A10DCA" w:rsidTr="00A10DCA">
        <w:trPr>
          <w:trHeight w:val="315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Шафи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Освіта</w:t>
            </w:r>
            <w:proofErr w:type="spellEnd"/>
          </w:p>
        </w:tc>
      </w:tr>
      <w:tr w:rsidR="00A10DCA" w:rsidRPr="00A10DCA" w:rsidTr="00A10DCA">
        <w:trPr>
          <w:trHeight w:val="525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 xml:space="preserve">Фотозона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біля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залу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урочистих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подій</w:t>
            </w:r>
            <w:proofErr w:type="spellEnd"/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87180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A10DCA" w:rsidRPr="00A10DCA" w:rsidTr="00A10DCA">
        <w:trPr>
          <w:trHeight w:val="525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Створення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арт-простору в Садовому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мікрорайоні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м.Шостка</w:t>
            </w:r>
            <w:proofErr w:type="spellEnd"/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49000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A10DCA" w:rsidRPr="00A10DCA" w:rsidTr="00A10DCA">
        <w:trPr>
          <w:trHeight w:val="315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Культурний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центр в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селі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Погребки</w:t>
            </w:r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169000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A10DCA" w:rsidRPr="00A10DCA" w:rsidTr="00A10DCA">
        <w:trPr>
          <w:trHeight w:val="525"/>
        </w:trPr>
        <w:tc>
          <w:tcPr>
            <w:tcW w:w="649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jc w:val="center"/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82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 xml:space="preserve">Причал в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селі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Погребки</w:t>
            </w:r>
          </w:p>
        </w:tc>
        <w:tc>
          <w:tcPr>
            <w:tcW w:w="915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r w:rsidRPr="00A10DCA">
              <w:rPr>
                <w:color w:val="000000"/>
                <w:sz w:val="20"/>
                <w:szCs w:val="20"/>
              </w:rPr>
              <w:t>51000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A10DCA" w:rsidRPr="00A10DCA" w:rsidRDefault="00A10D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0DCA"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 w:rsidRPr="00A10D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DCA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</w:tbl>
    <w:p w:rsidR="00A10DCA" w:rsidRDefault="00A10DCA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30F" w:rsidRDefault="00971132" w:rsidP="00F0430F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третьому етапі «Голосування» </w:t>
      </w:r>
      <w:r w:rsidR="007440E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440E4" w:rsidRPr="000A4FDE">
        <w:rPr>
          <w:rFonts w:ascii="Times New Roman" w:hAnsi="Times New Roman"/>
          <w:sz w:val="28"/>
          <w:szCs w:val="28"/>
          <w:lang w:val="uk-UA"/>
        </w:rPr>
        <w:t>16 – 31 жовтня 20</w:t>
      </w:r>
      <w:r w:rsidR="007440E4">
        <w:rPr>
          <w:rFonts w:ascii="Times New Roman" w:hAnsi="Times New Roman"/>
          <w:sz w:val="28"/>
          <w:szCs w:val="28"/>
          <w:lang w:val="uk-UA"/>
        </w:rPr>
        <w:t>20</w:t>
      </w:r>
      <w:r w:rsidR="007440E4" w:rsidRPr="000A4FDE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7440E4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всього проголосувало 249 осіб. Віддано 516 голосів (одна особа має змогу проголосувати за 5 проектів)</w:t>
      </w:r>
      <w:r w:rsidR="00F0430F">
        <w:rPr>
          <w:rFonts w:ascii="Times New Roman" w:hAnsi="Times New Roman"/>
          <w:sz w:val="28"/>
          <w:szCs w:val="28"/>
          <w:lang w:val="uk-UA"/>
        </w:rPr>
        <w:t>: 127 голосів (25%) за напрямком дорожнє господарство; 54 голоси (10%) за напрямком комунальне господарство; 191 голос</w:t>
      </w:r>
      <w:r w:rsidR="00EE4E4C">
        <w:rPr>
          <w:rFonts w:ascii="Times New Roman" w:hAnsi="Times New Roman"/>
          <w:sz w:val="28"/>
          <w:szCs w:val="28"/>
          <w:lang w:val="uk-UA"/>
        </w:rPr>
        <w:t xml:space="preserve"> за напрямком </w:t>
      </w:r>
      <w:r w:rsidR="00F0430F">
        <w:rPr>
          <w:rFonts w:ascii="Times New Roman" w:hAnsi="Times New Roman"/>
          <w:sz w:val="28"/>
          <w:szCs w:val="28"/>
          <w:lang w:val="uk-UA"/>
        </w:rPr>
        <w:t xml:space="preserve">культура; </w:t>
      </w:r>
      <w:r w:rsidR="00EE4E4C">
        <w:rPr>
          <w:rFonts w:ascii="Times New Roman" w:hAnsi="Times New Roman"/>
          <w:sz w:val="28"/>
          <w:szCs w:val="28"/>
          <w:lang w:val="uk-UA"/>
        </w:rPr>
        <w:t>68 голосів на напрямком</w:t>
      </w:r>
      <w:r w:rsidR="00F0430F">
        <w:rPr>
          <w:rFonts w:ascii="Times New Roman" w:hAnsi="Times New Roman"/>
          <w:sz w:val="28"/>
          <w:szCs w:val="28"/>
          <w:lang w:val="uk-UA"/>
        </w:rPr>
        <w:t xml:space="preserve"> освіта; </w:t>
      </w:r>
      <w:r w:rsidR="00EE4E4C">
        <w:rPr>
          <w:rFonts w:ascii="Times New Roman" w:hAnsi="Times New Roman"/>
          <w:sz w:val="28"/>
          <w:szCs w:val="28"/>
          <w:lang w:val="uk-UA"/>
        </w:rPr>
        <w:t xml:space="preserve">76 голосів за напрямком </w:t>
      </w:r>
      <w:r w:rsidR="00F0430F">
        <w:rPr>
          <w:rFonts w:ascii="Times New Roman" w:hAnsi="Times New Roman"/>
          <w:sz w:val="28"/>
          <w:szCs w:val="28"/>
          <w:lang w:val="uk-UA"/>
        </w:rPr>
        <w:t>соціальний захист.</w:t>
      </w:r>
    </w:p>
    <w:p w:rsidR="00971132" w:rsidRDefault="00971132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1132" w:rsidRDefault="00BC4A9A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четвертому етапі «Визначення переможців» (</w:t>
      </w:r>
      <w:r w:rsidRPr="000A4FDE">
        <w:rPr>
          <w:rFonts w:ascii="Times New Roman" w:hAnsi="Times New Roman"/>
          <w:sz w:val="28"/>
          <w:szCs w:val="28"/>
          <w:lang w:val="uk-UA"/>
        </w:rPr>
        <w:t>1 – 15 листопада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0A4FDE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) визнано 10 проектів переможців на загальну суму 1747,9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096"/>
        <w:gridCol w:w="1603"/>
        <w:gridCol w:w="1862"/>
        <w:gridCol w:w="1341"/>
      </w:tblGrid>
      <w:tr w:rsidR="00BC4A9A" w:rsidRPr="00BC4A9A" w:rsidTr="00BC4A9A">
        <w:trPr>
          <w:trHeight w:val="720"/>
        </w:trPr>
        <w:tc>
          <w:tcPr>
            <w:tcW w:w="573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A9A">
              <w:rPr>
                <w:b/>
                <w:bCs/>
                <w:color w:val="000000"/>
                <w:sz w:val="20"/>
                <w:szCs w:val="20"/>
              </w:rPr>
              <w:t>№ проекту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BC4A9A">
              <w:rPr>
                <w:b/>
                <w:bCs/>
                <w:color w:val="000000"/>
                <w:sz w:val="20"/>
                <w:szCs w:val="20"/>
              </w:rPr>
              <w:t xml:space="preserve"> проекту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A9A">
              <w:rPr>
                <w:b/>
                <w:bCs/>
                <w:color w:val="000000"/>
                <w:sz w:val="20"/>
                <w:szCs w:val="20"/>
              </w:rPr>
              <w:t>Бюджет проекту, грн.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b/>
                <w:bCs/>
                <w:color w:val="000000"/>
                <w:sz w:val="20"/>
                <w:szCs w:val="20"/>
              </w:rPr>
              <w:t>Напрямок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BC4A9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b/>
                <w:bCs/>
                <w:color w:val="000000"/>
                <w:sz w:val="20"/>
                <w:szCs w:val="20"/>
              </w:rPr>
              <w:t>голосів</w:t>
            </w:r>
            <w:proofErr w:type="spellEnd"/>
          </w:p>
        </w:tc>
      </w:tr>
      <w:tr w:rsidR="00BC4A9A" w:rsidRPr="00BC4A9A" w:rsidTr="00BC4A9A">
        <w:trPr>
          <w:trHeight w:val="333"/>
        </w:trPr>
        <w:tc>
          <w:tcPr>
            <w:tcW w:w="573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Комплексні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особам з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інвалідністю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Соціальний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захист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right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76</w:t>
            </w:r>
          </w:p>
        </w:tc>
      </w:tr>
      <w:tr w:rsidR="00BC4A9A" w:rsidRPr="00BC4A9A" w:rsidTr="00BC4A9A">
        <w:trPr>
          <w:trHeight w:val="315"/>
        </w:trPr>
        <w:tc>
          <w:tcPr>
            <w:tcW w:w="573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Бібліотека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простір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родини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209650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right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69</w:t>
            </w:r>
          </w:p>
        </w:tc>
      </w:tr>
      <w:tr w:rsidR="00BC4A9A" w:rsidRPr="00BC4A9A" w:rsidTr="00BC4A9A">
        <w:trPr>
          <w:trHeight w:val="765"/>
        </w:trPr>
        <w:tc>
          <w:tcPr>
            <w:tcW w:w="573" w:type="pct"/>
            <w:shd w:val="clear" w:color="auto" w:fill="auto"/>
            <w:noWrap/>
            <w:vAlign w:val="bottom"/>
            <w:hideMark/>
          </w:tcPr>
          <w:p w:rsidR="00BC4A9A" w:rsidRPr="00BC4A9A" w:rsidRDefault="00BC4A9A">
            <w:pPr>
              <w:jc w:val="center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Урядкування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пішохідної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зони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вул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Садовий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бульвар, 9 до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вул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Знаменська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243000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right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61</w:t>
            </w:r>
          </w:p>
        </w:tc>
      </w:tr>
      <w:tr w:rsidR="00BC4A9A" w:rsidRPr="00BC4A9A" w:rsidTr="00BC4A9A">
        <w:trPr>
          <w:trHeight w:val="410"/>
        </w:trPr>
        <w:tc>
          <w:tcPr>
            <w:tcW w:w="573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Створення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арт-простору в Садовому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мікрорайоні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м.Шостка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right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60</w:t>
            </w:r>
          </w:p>
        </w:tc>
      </w:tr>
      <w:tr w:rsidR="00BC4A9A" w:rsidRPr="00BC4A9A" w:rsidTr="002234B0">
        <w:trPr>
          <w:trHeight w:val="373"/>
        </w:trPr>
        <w:tc>
          <w:tcPr>
            <w:tcW w:w="573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Нові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парти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для ШНВК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right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36</w:t>
            </w:r>
          </w:p>
        </w:tc>
      </w:tr>
      <w:tr w:rsidR="00BC4A9A" w:rsidRPr="00BC4A9A" w:rsidTr="00BC4A9A">
        <w:trPr>
          <w:trHeight w:val="525"/>
        </w:trPr>
        <w:tc>
          <w:tcPr>
            <w:tcW w:w="573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Безпечні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пішохідні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переходи в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центрі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right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33</w:t>
            </w:r>
          </w:p>
        </w:tc>
      </w:tr>
      <w:tr w:rsidR="00BC4A9A" w:rsidRPr="00BC4A9A" w:rsidTr="002234B0">
        <w:trPr>
          <w:trHeight w:val="584"/>
        </w:trPr>
        <w:tc>
          <w:tcPr>
            <w:tcW w:w="573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Освітлення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центрального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перехрестя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right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33</w:t>
            </w:r>
          </w:p>
        </w:tc>
      </w:tr>
      <w:tr w:rsidR="00BC4A9A" w:rsidRPr="00BC4A9A" w:rsidTr="00BC4A9A">
        <w:trPr>
          <w:trHeight w:val="315"/>
        </w:trPr>
        <w:tc>
          <w:tcPr>
            <w:tcW w:w="573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Шафи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right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32</w:t>
            </w:r>
          </w:p>
        </w:tc>
      </w:tr>
      <w:tr w:rsidR="00BC4A9A" w:rsidRPr="00BC4A9A" w:rsidTr="00BC4A9A">
        <w:trPr>
          <w:trHeight w:val="540"/>
        </w:trPr>
        <w:tc>
          <w:tcPr>
            <w:tcW w:w="573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Встановлення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лавок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паркових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вздовж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центральних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вулиць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right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28</w:t>
            </w:r>
          </w:p>
        </w:tc>
      </w:tr>
      <w:tr w:rsidR="00BC4A9A" w:rsidRPr="00BC4A9A" w:rsidTr="00BC4A9A">
        <w:trPr>
          <w:trHeight w:val="525"/>
        </w:trPr>
        <w:tc>
          <w:tcPr>
            <w:tcW w:w="573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color w:val="000000"/>
                <w:sz w:val="20"/>
                <w:szCs w:val="20"/>
              </w:rPr>
              <w:t>Реставрація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пам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ятника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Воїнам-визволителям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BC4A9A">
              <w:rPr>
                <w:color w:val="000000"/>
                <w:sz w:val="20"/>
                <w:szCs w:val="20"/>
              </w:rPr>
              <w:t xml:space="preserve"> Шостка у 1943 </w:t>
            </w:r>
            <w:proofErr w:type="spellStart"/>
            <w:r w:rsidRPr="00BC4A9A">
              <w:rPr>
                <w:color w:val="000000"/>
                <w:sz w:val="20"/>
                <w:szCs w:val="20"/>
              </w:rPr>
              <w:t>році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215255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right"/>
              <w:rPr>
                <w:color w:val="000000"/>
                <w:sz w:val="20"/>
                <w:szCs w:val="20"/>
              </w:rPr>
            </w:pPr>
            <w:r w:rsidRPr="00BC4A9A">
              <w:rPr>
                <w:color w:val="000000"/>
                <w:sz w:val="20"/>
                <w:szCs w:val="20"/>
              </w:rPr>
              <w:t>28</w:t>
            </w:r>
          </w:p>
        </w:tc>
      </w:tr>
    </w:tbl>
    <w:p w:rsidR="00BC4A9A" w:rsidRDefault="00BC4A9A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3420" w:rsidRDefault="000A0945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Проекти-переможці будуть включені до проекту бюджету Шосткинської міської територіальної громади на 2021 рік та проекту програми соціально-економічного та культурного розвитку на 2021 рік та винесені на розгляд сесії Шосткинської міської ради.</w:t>
      </w:r>
    </w:p>
    <w:p w:rsidR="000A0945" w:rsidRDefault="000A0945" w:rsidP="000A0945">
      <w:pPr>
        <w:pStyle w:val="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945" w:rsidRDefault="000A0945" w:rsidP="000A0945">
      <w:pPr>
        <w:pStyle w:val="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945" w:rsidRDefault="000A0945" w:rsidP="000A0945">
      <w:pPr>
        <w:pStyle w:val="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344D" w:rsidRPr="00D9344D" w:rsidRDefault="00D9344D" w:rsidP="00B121FD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A5AAB" w:rsidRPr="00D9344D" w:rsidRDefault="00CA5AAB" w:rsidP="00CA5AAB">
      <w:pPr>
        <w:jc w:val="both"/>
        <w:rPr>
          <w:sz w:val="28"/>
          <w:szCs w:val="28"/>
          <w:lang w:val="uk-UA"/>
        </w:rPr>
      </w:pPr>
    </w:p>
    <w:p w:rsidR="00FA59AE" w:rsidRPr="00FA59AE" w:rsidRDefault="00FA59AE" w:rsidP="00FA59AE">
      <w:pPr>
        <w:jc w:val="center"/>
        <w:rPr>
          <w:b/>
          <w:lang w:val="uk-UA"/>
        </w:rPr>
      </w:pPr>
    </w:p>
    <w:sectPr w:rsidR="00FA59AE" w:rsidRPr="00FA59AE" w:rsidSect="000A0945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0F35"/>
    <w:multiLevelType w:val="multilevel"/>
    <w:tmpl w:val="E97003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AE"/>
    <w:rsid w:val="00025C99"/>
    <w:rsid w:val="000802D9"/>
    <w:rsid w:val="000928E7"/>
    <w:rsid w:val="000A0945"/>
    <w:rsid w:val="000A7B24"/>
    <w:rsid w:val="000B1A62"/>
    <w:rsid w:val="000B31A0"/>
    <w:rsid w:val="000B5F4E"/>
    <w:rsid w:val="000D03EA"/>
    <w:rsid w:val="000D187A"/>
    <w:rsid w:val="000D651D"/>
    <w:rsid w:val="000D6598"/>
    <w:rsid w:val="000E7C95"/>
    <w:rsid w:val="00114991"/>
    <w:rsid w:val="00125A32"/>
    <w:rsid w:val="00130700"/>
    <w:rsid w:val="00144BEB"/>
    <w:rsid w:val="001616D6"/>
    <w:rsid w:val="00164608"/>
    <w:rsid w:val="0017342F"/>
    <w:rsid w:val="001971F7"/>
    <w:rsid w:val="001D5780"/>
    <w:rsid w:val="001D6D40"/>
    <w:rsid w:val="001F1E06"/>
    <w:rsid w:val="001F7860"/>
    <w:rsid w:val="00206042"/>
    <w:rsid w:val="00220453"/>
    <w:rsid w:val="002234B0"/>
    <w:rsid w:val="00231350"/>
    <w:rsid w:val="0024002E"/>
    <w:rsid w:val="00242FFC"/>
    <w:rsid w:val="002A59A8"/>
    <w:rsid w:val="003014B7"/>
    <w:rsid w:val="00313C6F"/>
    <w:rsid w:val="00320A02"/>
    <w:rsid w:val="0034263F"/>
    <w:rsid w:val="00344FD8"/>
    <w:rsid w:val="00367139"/>
    <w:rsid w:val="003808E8"/>
    <w:rsid w:val="003B6394"/>
    <w:rsid w:val="003D5F53"/>
    <w:rsid w:val="003E18BD"/>
    <w:rsid w:val="00406ABF"/>
    <w:rsid w:val="004120F4"/>
    <w:rsid w:val="00416D73"/>
    <w:rsid w:val="0044253B"/>
    <w:rsid w:val="0044538C"/>
    <w:rsid w:val="004A11C7"/>
    <w:rsid w:val="004B7955"/>
    <w:rsid w:val="004D617A"/>
    <w:rsid w:val="004D6E49"/>
    <w:rsid w:val="004E17A9"/>
    <w:rsid w:val="004E3519"/>
    <w:rsid w:val="00526237"/>
    <w:rsid w:val="00527C8E"/>
    <w:rsid w:val="005547B5"/>
    <w:rsid w:val="005659A9"/>
    <w:rsid w:val="00576872"/>
    <w:rsid w:val="005805D8"/>
    <w:rsid w:val="00590DA4"/>
    <w:rsid w:val="00595C4B"/>
    <w:rsid w:val="005D678F"/>
    <w:rsid w:val="005E0F30"/>
    <w:rsid w:val="005E1805"/>
    <w:rsid w:val="005E27C2"/>
    <w:rsid w:val="00616EDE"/>
    <w:rsid w:val="00650874"/>
    <w:rsid w:val="0067523A"/>
    <w:rsid w:val="006855B6"/>
    <w:rsid w:val="00686352"/>
    <w:rsid w:val="0069700E"/>
    <w:rsid w:val="006A1D22"/>
    <w:rsid w:val="006D3982"/>
    <w:rsid w:val="006D3AA8"/>
    <w:rsid w:val="00700A6C"/>
    <w:rsid w:val="0072777C"/>
    <w:rsid w:val="00733420"/>
    <w:rsid w:val="007440E4"/>
    <w:rsid w:val="00764F12"/>
    <w:rsid w:val="00766B81"/>
    <w:rsid w:val="0077450E"/>
    <w:rsid w:val="007B3D6E"/>
    <w:rsid w:val="007C3E7A"/>
    <w:rsid w:val="00802F6C"/>
    <w:rsid w:val="00820C4F"/>
    <w:rsid w:val="0085179D"/>
    <w:rsid w:val="00874225"/>
    <w:rsid w:val="00895482"/>
    <w:rsid w:val="008C1C2C"/>
    <w:rsid w:val="008E2B60"/>
    <w:rsid w:val="008F0BE6"/>
    <w:rsid w:val="008F5A0A"/>
    <w:rsid w:val="009054FB"/>
    <w:rsid w:val="009103D1"/>
    <w:rsid w:val="00947CB6"/>
    <w:rsid w:val="009613D1"/>
    <w:rsid w:val="00971132"/>
    <w:rsid w:val="0099180A"/>
    <w:rsid w:val="009D3668"/>
    <w:rsid w:val="009F01CC"/>
    <w:rsid w:val="00A10DCA"/>
    <w:rsid w:val="00A12A88"/>
    <w:rsid w:val="00A262D6"/>
    <w:rsid w:val="00A36A99"/>
    <w:rsid w:val="00A74C1A"/>
    <w:rsid w:val="00A97BD1"/>
    <w:rsid w:val="00AA0BB8"/>
    <w:rsid w:val="00AC4740"/>
    <w:rsid w:val="00AD78DA"/>
    <w:rsid w:val="00AF4BE8"/>
    <w:rsid w:val="00B0018D"/>
    <w:rsid w:val="00B03274"/>
    <w:rsid w:val="00B121FD"/>
    <w:rsid w:val="00B150DD"/>
    <w:rsid w:val="00B34EBA"/>
    <w:rsid w:val="00B5187B"/>
    <w:rsid w:val="00B80F89"/>
    <w:rsid w:val="00BA1A33"/>
    <w:rsid w:val="00BC29FB"/>
    <w:rsid w:val="00BC4A9A"/>
    <w:rsid w:val="00BD68D5"/>
    <w:rsid w:val="00C05175"/>
    <w:rsid w:val="00C05CB7"/>
    <w:rsid w:val="00C31A8A"/>
    <w:rsid w:val="00C430C4"/>
    <w:rsid w:val="00C53DFB"/>
    <w:rsid w:val="00C5595E"/>
    <w:rsid w:val="00C70D3F"/>
    <w:rsid w:val="00C718B9"/>
    <w:rsid w:val="00C93BB9"/>
    <w:rsid w:val="00CA5AAB"/>
    <w:rsid w:val="00CB2996"/>
    <w:rsid w:val="00CC0DDB"/>
    <w:rsid w:val="00CC5D1D"/>
    <w:rsid w:val="00CC729F"/>
    <w:rsid w:val="00CE0BE7"/>
    <w:rsid w:val="00CF5D79"/>
    <w:rsid w:val="00D01349"/>
    <w:rsid w:val="00D04677"/>
    <w:rsid w:val="00D117B6"/>
    <w:rsid w:val="00D24324"/>
    <w:rsid w:val="00D271C1"/>
    <w:rsid w:val="00D319F8"/>
    <w:rsid w:val="00D321A0"/>
    <w:rsid w:val="00D433AB"/>
    <w:rsid w:val="00D524E1"/>
    <w:rsid w:val="00D9344D"/>
    <w:rsid w:val="00DB5138"/>
    <w:rsid w:val="00DE4148"/>
    <w:rsid w:val="00E748A8"/>
    <w:rsid w:val="00E83E99"/>
    <w:rsid w:val="00E96FF2"/>
    <w:rsid w:val="00EE396B"/>
    <w:rsid w:val="00EE4E4C"/>
    <w:rsid w:val="00EE7B5E"/>
    <w:rsid w:val="00F0430F"/>
    <w:rsid w:val="00F31913"/>
    <w:rsid w:val="00F55A8B"/>
    <w:rsid w:val="00FA20E1"/>
    <w:rsid w:val="00F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8BEAD-7BB1-4D08-8C8E-B0191F46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3420"/>
    <w:pPr>
      <w:ind w:left="720"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11</cp:revision>
  <dcterms:created xsi:type="dcterms:W3CDTF">2020-11-04T13:28:00Z</dcterms:created>
  <dcterms:modified xsi:type="dcterms:W3CDTF">2020-11-05T07:11:00Z</dcterms:modified>
</cp:coreProperties>
</file>